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CE4" w:rsidRPr="00EE33F7" w:rsidRDefault="00113F89">
      <w:pPr>
        <w:pStyle w:val="Nagwek1"/>
        <w:tabs>
          <w:tab w:val="left" w:pos="8111"/>
        </w:tabs>
        <w:ind w:right="78"/>
        <w:rPr>
          <w:sz w:val="22"/>
          <w:szCs w:val="22"/>
          <w:u w:val="none"/>
        </w:rPr>
      </w:pPr>
      <w:r w:rsidRPr="00EE33F7">
        <w:rPr>
          <w:u w:val="none"/>
        </w:rPr>
        <w:t>OS-I.7222.10.8.2021.RD</w:t>
      </w:r>
      <w:r w:rsidR="00F11E06" w:rsidRPr="00EE33F7">
        <w:rPr>
          <w:u w:val="none"/>
        </w:rPr>
        <w:tab/>
      </w:r>
      <w:r w:rsidR="00F11E06" w:rsidRPr="00EE33F7">
        <w:rPr>
          <w:sz w:val="22"/>
          <w:szCs w:val="22"/>
          <w:u w:val="none"/>
        </w:rPr>
        <w:t>Zał. nr</w:t>
      </w:r>
      <w:r w:rsidR="00F11E06" w:rsidRPr="00EE33F7">
        <w:rPr>
          <w:spacing w:val="-2"/>
          <w:sz w:val="22"/>
          <w:szCs w:val="22"/>
          <w:u w:val="none"/>
        </w:rPr>
        <w:t xml:space="preserve"> </w:t>
      </w:r>
      <w:r w:rsidR="00F11E06" w:rsidRPr="00EE33F7">
        <w:rPr>
          <w:sz w:val="22"/>
          <w:szCs w:val="22"/>
          <w:u w:val="none"/>
        </w:rPr>
        <w:t>1</w:t>
      </w:r>
    </w:p>
    <w:p w:rsidR="00AC7CE4" w:rsidRPr="00EE33F7" w:rsidRDefault="00AC7CE4">
      <w:pPr>
        <w:pStyle w:val="Tekstpodstawowy"/>
        <w:ind w:left="0"/>
        <w:jc w:val="left"/>
        <w:rPr>
          <w:b/>
          <w:sz w:val="22"/>
          <w:szCs w:val="22"/>
        </w:rPr>
      </w:pPr>
    </w:p>
    <w:p w:rsidR="00AC7CE4" w:rsidRPr="00EE33F7" w:rsidRDefault="00F11E06" w:rsidP="00EE33F7">
      <w:pPr>
        <w:pStyle w:val="Nagwek1"/>
        <w:tabs>
          <w:tab w:val="left" w:pos="8111"/>
        </w:tabs>
        <w:ind w:right="78"/>
        <w:rPr>
          <w:u w:val="none"/>
        </w:rPr>
      </w:pPr>
      <w:r w:rsidRPr="00EE33F7">
        <w:rPr>
          <w:u w:val="none"/>
        </w:rPr>
        <w:t xml:space="preserve"> Procedura przyjęcia odpadów na teren instalacji ITPOE</w:t>
      </w:r>
      <w:r w:rsidR="00DB1F1C" w:rsidRPr="00EE33F7">
        <w:rPr>
          <w:u w:val="none"/>
        </w:rPr>
        <w:t xml:space="preserve"> (BAT 9 c BAT 11 Konkluzji)</w:t>
      </w:r>
      <w:r w:rsidRPr="00EE33F7">
        <w:rPr>
          <w:u w:val="none"/>
        </w:rPr>
        <w:t>:</w:t>
      </w:r>
    </w:p>
    <w:p w:rsidR="00DB1F1C" w:rsidRPr="00EE33F7" w:rsidRDefault="00DB1F1C" w:rsidP="00DA5058">
      <w:pPr>
        <w:spacing w:after="60" w:line="276" w:lineRule="auto"/>
        <w:jc w:val="both"/>
      </w:pPr>
    </w:p>
    <w:p w:rsidR="004B3FCB" w:rsidRPr="00EE33F7" w:rsidRDefault="00DB1F1C" w:rsidP="00DA5058">
      <w:pPr>
        <w:spacing w:after="60" w:line="276" w:lineRule="auto"/>
        <w:jc w:val="both"/>
      </w:pPr>
      <w:r w:rsidRPr="00EE33F7">
        <w:t xml:space="preserve">Należy monitorować dostawy odpadów jako część procedur przyjęcia odpadów </w:t>
      </w:r>
      <w:r w:rsidRPr="00EE33F7">
        <w:br/>
        <w:t xml:space="preserve">(BAT 9 c BAT 11), w tym – w zależności od ryzyka stwarzanego przez dostarczane odpady – przedstawione poniżej elementy: Przyjęcie stałych odpadów komunalnych oraz pozostałych odpadów innych niż niebezpieczne: </w:t>
      </w:r>
    </w:p>
    <w:p w:rsidR="008E262D" w:rsidRPr="00EE33F7" w:rsidRDefault="008E262D" w:rsidP="00DA5058">
      <w:pPr>
        <w:spacing w:after="60" w:line="276" w:lineRule="auto"/>
        <w:jc w:val="both"/>
      </w:pPr>
      <w:r w:rsidRPr="00EE33F7">
        <w:t xml:space="preserve">1. Uzgadnianie dostaw odpadów: </w:t>
      </w:r>
    </w:p>
    <w:p w:rsidR="00DB1F1C" w:rsidRPr="00EE33F7" w:rsidRDefault="002011A9" w:rsidP="00DA5058">
      <w:pPr>
        <w:pStyle w:val="Akapitzlist"/>
        <w:widowControl/>
        <w:numPr>
          <w:ilvl w:val="0"/>
          <w:numId w:val="2"/>
        </w:numPr>
        <w:autoSpaceDE/>
        <w:autoSpaceDN/>
        <w:spacing w:after="60" w:line="276" w:lineRule="auto"/>
        <w:ind w:left="284"/>
        <w:contextualSpacing/>
      </w:pPr>
      <w:r w:rsidRPr="00EE33F7">
        <w:t>Odpady do instalacji ITPOE przyjmowane są na podstawie zawartych umów z dostawcami odpadów z uwzględnieniem listy odpadów możliwych do spalenia oraz ich dopuszczalnych ilości. Do instalacji nie są przyjmowane odpady niebezpieczne.</w:t>
      </w:r>
    </w:p>
    <w:p w:rsidR="00064658" w:rsidRPr="00EE33F7" w:rsidRDefault="002011A9" w:rsidP="00DA5058">
      <w:pPr>
        <w:pStyle w:val="Akapitzlist"/>
        <w:widowControl/>
        <w:numPr>
          <w:ilvl w:val="0"/>
          <w:numId w:val="2"/>
        </w:numPr>
        <w:autoSpaceDE/>
        <w:autoSpaceDN/>
        <w:spacing w:after="60" w:line="276" w:lineRule="auto"/>
        <w:ind w:left="284"/>
        <w:contextualSpacing/>
      </w:pPr>
      <w:r w:rsidRPr="00EE33F7">
        <w:t xml:space="preserve">Informacje o odpadach, które zostaną dostarczone do przetworzenia w ITPOE zawarte są </w:t>
      </w:r>
      <w:r w:rsidR="004B3FCB" w:rsidRPr="00EE33F7">
        <w:br/>
      </w:r>
      <w:r w:rsidRPr="00EE33F7">
        <w:t xml:space="preserve">w Karcie przekazania odpadów komunalnych (KPOK) lub Karcie przekazania odpadów (KPO), które są na bieżąco wystawiane i uzupełniane przez dostawców w Bazie danych </w:t>
      </w:r>
      <w:r w:rsidR="004B3FCB" w:rsidRPr="00EE33F7">
        <w:br/>
      </w:r>
      <w:r w:rsidRPr="00EE33F7">
        <w:t>o produktach i opakowaniach oraz o gospodarce odpadami (BDO) przed rozpoczęciem transportu. Monitor</w:t>
      </w:r>
      <w:r w:rsidR="00064658" w:rsidRPr="00EE33F7">
        <w:t xml:space="preserve">ingowi, w zależności od wielkości ryzyka, podlegają elementy określone </w:t>
      </w:r>
      <w:r w:rsidR="004B3FCB" w:rsidRPr="00EE33F7">
        <w:br/>
      </w:r>
      <w:r w:rsidR="00064658" w:rsidRPr="00EE33F7">
        <w:t>w Regulaminie świadczenia usług w Instalacji Termicznego Przetwarzania z Odzyskiem Energii (</w:t>
      </w:r>
      <w:r w:rsidR="004C562A" w:rsidRPr="00EE33F7">
        <w:t xml:space="preserve">Regulamin </w:t>
      </w:r>
      <w:r w:rsidR="00064658" w:rsidRPr="00EE33F7">
        <w:t>ITPOE) zlokalizowanej w PGE Energia Ciepła S.A. Oddział Elektrociepłownia w Rzeszowie.</w:t>
      </w:r>
    </w:p>
    <w:p w:rsidR="002011A9" w:rsidRPr="00EE33F7" w:rsidRDefault="002011A9" w:rsidP="00DA5058">
      <w:pPr>
        <w:pStyle w:val="Akapitzlist"/>
        <w:widowControl/>
        <w:numPr>
          <w:ilvl w:val="0"/>
          <w:numId w:val="2"/>
        </w:numPr>
        <w:autoSpaceDE/>
        <w:autoSpaceDN/>
        <w:spacing w:after="60" w:line="276" w:lineRule="auto"/>
        <w:ind w:left="284"/>
        <w:contextualSpacing/>
      </w:pPr>
      <w:r w:rsidRPr="00EE33F7">
        <w:t xml:space="preserve">Monitorowana jest </w:t>
      </w:r>
      <w:r w:rsidR="00064658" w:rsidRPr="00EE33F7">
        <w:t xml:space="preserve">również </w:t>
      </w:r>
      <w:r w:rsidRPr="00EE33F7">
        <w:t>ilość odpadów magazynowanych w danym miejscu oraz planowane są dostawy w taki sposób aby nie dopuścić do przekroczenia dopuszczalnych stanów magazynowych.</w:t>
      </w:r>
    </w:p>
    <w:p w:rsidR="00542873" w:rsidRPr="00EE33F7" w:rsidRDefault="00DB1F1C" w:rsidP="00DA5058">
      <w:pPr>
        <w:pStyle w:val="Akapitzlist"/>
        <w:tabs>
          <w:tab w:val="left" w:pos="284"/>
        </w:tabs>
        <w:spacing w:before="139" w:line="276" w:lineRule="auto"/>
        <w:ind w:left="0" w:right="118"/>
      </w:pPr>
      <w:r w:rsidRPr="00EE33F7">
        <w:t xml:space="preserve">2. </w:t>
      </w:r>
      <w:r w:rsidR="00542873" w:rsidRPr="00EE33F7">
        <w:t xml:space="preserve">Odpady przyjmowane  będą  </w:t>
      </w:r>
      <w:r w:rsidR="004C562A" w:rsidRPr="00EE33F7">
        <w:t xml:space="preserve">do  </w:t>
      </w:r>
      <w:r w:rsidR="00542873" w:rsidRPr="00EE33F7">
        <w:t xml:space="preserve">ITPOE  zgodnie z </w:t>
      </w:r>
      <w:r w:rsidR="00064658" w:rsidRPr="00EE33F7">
        <w:t xml:space="preserve">Regulaminem </w:t>
      </w:r>
      <w:r w:rsidR="004C562A" w:rsidRPr="00EE33F7">
        <w:t>ITPOE</w:t>
      </w:r>
      <w:r w:rsidR="00064658" w:rsidRPr="00EE33F7">
        <w:t xml:space="preserve"> oraz </w:t>
      </w:r>
      <w:r w:rsidR="00542873" w:rsidRPr="00EE33F7">
        <w:t>opracowanym harmonogramem dostaw.</w:t>
      </w:r>
    </w:p>
    <w:p w:rsidR="00C34EBB" w:rsidRPr="00EE33F7" w:rsidRDefault="00C34EBB" w:rsidP="00DA5058">
      <w:pPr>
        <w:tabs>
          <w:tab w:val="left" w:pos="458"/>
        </w:tabs>
        <w:spacing w:line="276" w:lineRule="auto"/>
        <w:ind w:right="112"/>
        <w:jc w:val="both"/>
      </w:pPr>
      <w:r w:rsidRPr="00EE33F7">
        <w:t xml:space="preserve">3. </w:t>
      </w:r>
      <w:r w:rsidR="002011A9" w:rsidRPr="00EE33F7">
        <w:t xml:space="preserve">Wjazd pojazdu przywożącego odpady na teren instalacji odbywa się główną bramą wjazdową, w pobliżu której znajduje się bramka </w:t>
      </w:r>
      <w:r w:rsidR="00E544FC" w:rsidRPr="00EE33F7">
        <w:t>dozymetryczna</w:t>
      </w:r>
      <w:r w:rsidR="002011A9" w:rsidRPr="00EE33F7">
        <w:t>, pozwalająca na weryfikację wwożonych odpadów pod kątem ich radioaktywności.</w:t>
      </w:r>
    </w:p>
    <w:p w:rsidR="00DB1F1C" w:rsidRPr="00EE33F7" w:rsidRDefault="00C34EBB" w:rsidP="00DA5058">
      <w:pPr>
        <w:tabs>
          <w:tab w:val="left" w:pos="390"/>
        </w:tabs>
        <w:spacing w:line="276" w:lineRule="auto"/>
        <w:ind w:right="114"/>
        <w:jc w:val="both"/>
      </w:pPr>
      <w:r w:rsidRPr="00EE33F7">
        <w:t>4</w:t>
      </w:r>
      <w:r w:rsidR="00DB1F1C" w:rsidRPr="00EE33F7">
        <w:t xml:space="preserve">. Wjazd pojazdu przywożącego odpady na teren instalacji odbywa się będzie zgodnie </w:t>
      </w:r>
      <w:r w:rsidR="004B3FCB" w:rsidRPr="00EE33F7">
        <w:br/>
      </w:r>
      <w:r w:rsidR="00DB1F1C" w:rsidRPr="00EE33F7">
        <w:t>z regulacjami ochrony obiektu i ruchu samochodowego obowiązującymi na terenie Oddziału Elektrociepłownia</w:t>
      </w:r>
      <w:r w:rsidR="00DB1F1C" w:rsidRPr="00EE33F7">
        <w:rPr>
          <w:spacing w:val="-7"/>
        </w:rPr>
        <w:t xml:space="preserve"> </w:t>
      </w:r>
      <w:r w:rsidR="00DB1F1C" w:rsidRPr="00EE33F7">
        <w:t>Rzeszów.</w:t>
      </w:r>
    </w:p>
    <w:p w:rsidR="00DB1F1C" w:rsidRPr="00EE33F7" w:rsidRDefault="00C34EBB" w:rsidP="00DA5058">
      <w:pPr>
        <w:tabs>
          <w:tab w:val="left" w:pos="458"/>
        </w:tabs>
        <w:spacing w:line="276" w:lineRule="auto"/>
        <w:ind w:right="112"/>
        <w:jc w:val="both"/>
      </w:pPr>
      <w:r w:rsidRPr="00EE33F7">
        <w:t>5</w:t>
      </w:r>
      <w:r w:rsidR="00DB1F1C" w:rsidRPr="00EE33F7">
        <w:t>. Odpady dostarczane będą pojazdami specjalnie przystosowanymi do transportu odpadów, zabezpieczonymi przed wysypaniem, rozlaniem i gwarantującymi bezpieczny rozładunek.</w:t>
      </w:r>
    </w:p>
    <w:p w:rsidR="00C34EBB" w:rsidRPr="00EE33F7" w:rsidRDefault="00C34EBB" w:rsidP="00DA5058">
      <w:pPr>
        <w:tabs>
          <w:tab w:val="left" w:pos="414"/>
        </w:tabs>
        <w:spacing w:line="276" w:lineRule="auto"/>
        <w:ind w:right="113"/>
        <w:jc w:val="both"/>
      </w:pPr>
      <w:r w:rsidRPr="00EE33F7">
        <w:t>6. Ważenie dostaw odpadów - kontrola ilości dostarczonych odpadów - ważenie pojazdu na elektronicznej wadze samochodowej najazdowej wyposażonej w system informatyczny ze specjalistycznym programem do ewidencjonowania dostarczonych odpadów, w celu ustalenia masy pojazdu</w:t>
      </w:r>
      <w:r w:rsidRPr="00EE33F7">
        <w:rPr>
          <w:spacing w:val="-2"/>
        </w:rPr>
        <w:t xml:space="preserve"> </w:t>
      </w:r>
      <w:r w:rsidRPr="00EE33F7">
        <w:t>pełnego.</w:t>
      </w:r>
      <w:r w:rsidR="002011A9" w:rsidRPr="00EE33F7">
        <w:t xml:space="preserve"> Przyjmowanie odpadów do ITPOE odbywa się na podstawie </w:t>
      </w:r>
      <w:r w:rsidR="0047619C" w:rsidRPr="00EE33F7">
        <w:t>KPOK lub KPO</w:t>
      </w:r>
      <w:r w:rsidR="00E544FC" w:rsidRPr="00EE33F7">
        <w:t xml:space="preserve"> </w:t>
      </w:r>
      <w:r w:rsidR="002011A9" w:rsidRPr="00EE33F7">
        <w:t>wystawionej</w:t>
      </w:r>
      <w:r w:rsidR="00E544FC" w:rsidRPr="00EE33F7">
        <w:t>,</w:t>
      </w:r>
      <w:r w:rsidR="002011A9" w:rsidRPr="00EE33F7">
        <w:t xml:space="preserve"> zgodnie z obowiązującymi przepisami</w:t>
      </w:r>
      <w:r w:rsidR="00E544FC" w:rsidRPr="00EE33F7">
        <w:t>,</w:t>
      </w:r>
      <w:r w:rsidR="002011A9" w:rsidRPr="00EE33F7">
        <w:t xml:space="preserve"> w systemie BDO.</w:t>
      </w:r>
    </w:p>
    <w:p w:rsidR="00FC460C" w:rsidRPr="00EE33F7" w:rsidRDefault="00FC460C" w:rsidP="00DA5058">
      <w:pPr>
        <w:tabs>
          <w:tab w:val="left" w:pos="417"/>
        </w:tabs>
        <w:spacing w:line="276" w:lineRule="auto"/>
        <w:ind w:right="113"/>
        <w:jc w:val="both"/>
      </w:pPr>
      <w:r w:rsidRPr="00EE33F7">
        <w:t xml:space="preserve">7. Dane dostawcy oraz rodzaj i ilość dostarczonych odpadów wprowadzane będą do systemu elektronicznej ewidencji. System </w:t>
      </w:r>
      <w:r w:rsidR="00064658" w:rsidRPr="00EE33F7">
        <w:t xml:space="preserve">ten </w:t>
      </w:r>
      <w:r w:rsidRPr="00EE33F7">
        <w:t>umożliwia miesięczne i roczne raportowanie.</w:t>
      </w:r>
      <w:r w:rsidR="002011A9" w:rsidRPr="00EE33F7">
        <w:t xml:space="preserve"> </w:t>
      </w:r>
      <w:r w:rsidR="00064658" w:rsidRPr="00EE33F7">
        <w:t>Równolegle, d</w:t>
      </w:r>
      <w:r w:rsidR="002011A9" w:rsidRPr="00EE33F7">
        <w:t>ane te ewidencjonowane są  w systemie BDO.</w:t>
      </w:r>
    </w:p>
    <w:p w:rsidR="00FC460C" w:rsidRPr="00EE33F7" w:rsidRDefault="00FC460C" w:rsidP="00DA5058">
      <w:pPr>
        <w:tabs>
          <w:tab w:val="left" w:pos="379"/>
        </w:tabs>
        <w:spacing w:line="276" w:lineRule="auto"/>
        <w:ind w:right="117"/>
        <w:jc w:val="both"/>
      </w:pPr>
      <w:r w:rsidRPr="00EE33F7">
        <w:t xml:space="preserve">8. Weryfikacja dokumentów dostarczonych wraz z odpadem. Przyjmowanie odpadów do ITPOE odbywać się będzie na podstawie </w:t>
      </w:r>
      <w:r w:rsidR="000D01C8" w:rsidRPr="00EE33F7">
        <w:t xml:space="preserve">KPOK lub KPO, które są na bieżąco wystawiane </w:t>
      </w:r>
      <w:r w:rsidR="004B3FCB" w:rsidRPr="00EE33F7">
        <w:br/>
      </w:r>
      <w:r w:rsidR="000D01C8" w:rsidRPr="00EE33F7">
        <w:t xml:space="preserve">i uzupełniane przez dostawców w </w:t>
      </w:r>
      <w:r w:rsidR="0047619C" w:rsidRPr="00EE33F7">
        <w:t xml:space="preserve">systemie </w:t>
      </w:r>
      <w:r w:rsidR="000D01C8" w:rsidRPr="00EE33F7">
        <w:t>BDO przed rozpoczęciem transportu.</w:t>
      </w:r>
    </w:p>
    <w:p w:rsidR="004B3FCB" w:rsidRPr="00EE33F7" w:rsidRDefault="00FC460C" w:rsidP="00DA5058">
      <w:pPr>
        <w:tabs>
          <w:tab w:val="left" w:pos="403"/>
        </w:tabs>
        <w:spacing w:line="276" w:lineRule="auto"/>
        <w:ind w:right="117"/>
        <w:jc w:val="both"/>
      </w:pPr>
      <w:r w:rsidRPr="00EE33F7">
        <w:t>9. Po zważeniu na stanowisku ważenia pojazdów, samochody będą kierowane do hali rozładowczej, w której zlokalizowane będą stanowiska wyładowcze do bunkra. Dostawa do poszczególnych punktów wyładowczych bunkra będzie sterowana przez system sygnalizacji świetlnej z odpowiednią procedurą zezwalającą na</w:t>
      </w:r>
      <w:r w:rsidRPr="00EE33F7">
        <w:rPr>
          <w:spacing w:val="-8"/>
        </w:rPr>
        <w:t xml:space="preserve"> </w:t>
      </w:r>
      <w:r w:rsidRPr="00EE33F7">
        <w:t>rozładunek.</w:t>
      </w:r>
    </w:p>
    <w:p w:rsidR="004B3FCB" w:rsidRPr="00EE33F7" w:rsidRDefault="00FC460C" w:rsidP="00DA5058">
      <w:pPr>
        <w:tabs>
          <w:tab w:val="left" w:pos="405"/>
        </w:tabs>
        <w:spacing w:line="276" w:lineRule="auto"/>
        <w:ind w:right="115"/>
        <w:jc w:val="both"/>
      </w:pPr>
      <w:r w:rsidRPr="00EE33F7">
        <w:lastRenderedPageBreak/>
        <w:t xml:space="preserve">10. Przyjęciu    odpadów    towarzyszyć     będzie     kontrola   wzrokowa odpadów </w:t>
      </w:r>
      <w:r w:rsidR="00AC110D" w:rsidRPr="00EE33F7">
        <w:t>tj.</w:t>
      </w:r>
      <w:r w:rsidRPr="00EE33F7">
        <w:t xml:space="preserve"> kontrola zgodności ładunku z deklarowanymi w dokumentach</w:t>
      </w:r>
      <w:r w:rsidRPr="00EE33F7">
        <w:rPr>
          <w:spacing w:val="-7"/>
        </w:rPr>
        <w:t xml:space="preserve"> </w:t>
      </w:r>
      <w:r w:rsidRPr="00EE33F7">
        <w:t xml:space="preserve">odpadami. </w:t>
      </w:r>
    </w:p>
    <w:p w:rsidR="00FC460C" w:rsidRPr="00EE33F7" w:rsidRDefault="00FC460C" w:rsidP="00DA5058">
      <w:pPr>
        <w:tabs>
          <w:tab w:val="left" w:pos="405"/>
        </w:tabs>
        <w:spacing w:line="276" w:lineRule="auto"/>
        <w:ind w:right="115"/>
        <w:jc w:val="both"/>
      </w:pPr>
      <w:r w:rsidRPr="00EE33F7">
        <w:t xml:space="preserve">11. Pracownik uprawniony do weryfikacji dowiezionych odpadów ma prawo do odmowy przyjęcia odpadów niezgodnych z </w:t>
      </w:r>
      <w:r w:rsidR="00AC110D" w:rsidRPr="00EE33F7">
        <w:t xml:space="preserve">wystawionymi </w:t>
      </w:r>
      <w:r w:rsidRPr="00EE33F7">
        <w:t xml:space="preserve">dokumentami </w:t>
      </w:r>
      <w:r w:rsidR="00AC110D" w:rsidRPr="00EE33F7">
        <w:t>lub/oraz</w:t>
      </w:r>
      <w:r w:rsidRPr="00EE33F7">
        <w:t xml:space="preserve"> niniejszą</w:t>
      </w:r>
      <w:r w:rsidRPr="00EE33F7">
        <w:rPr>
          <w:spacing w:val="-4"/>
        </w:rPr>
        <w:t xml:space="preserve"> </w:t>
      </w:r>
      <w:r w:rsidRPr="00EE33F7">
        <w:t>decyzją.</w:t>
      </w:r>
    </w:p>
    <w:p w:rsidR="008E262D" w:rsidRPr="00EE33F7" w:rsidRDefault="00FC460C" w:rsidP="00DA5058">
      <w:pPr>
        <w:tabs>
          <w:tab w:val="left" w:pos="405"/>
        </w:tabs>
        <w:spacing w:before="59" w:line="276" w:lineRule="auto"/>
        <w:ind w:right="115"/>
        <w:jc w:val="both"/>
      </w:pPr>
      <w:r w:rsidRPr="00EE33F7">
        <w:t>12.</w:t>
      </w:r>
      <w:r w:rsidR="005D6E0F" w:rsidRPr="00EE33F7">
        <w:t xml:space="preserve"> </w:t>
      </w:r>
      <w:r w:rsidR="004C562A" w:rsidRPr="00EE33F7">
        <w:t>W</w:t>
      </w:r>
      <w:r w:rsidR="00AC110D" w:rsidRPr="00EE33F7">
        <w:t xml:space="preserve"> szczególnych przypadkach naruszania warunków dostawy p</w:t>
      </w:r>
      <w:r w:rsidR="005D6E0F" w:rsidRPr="00EE33F7">
        <w:t xml:space="preserve">rowadzone będzie okresowe </w:t>
      </w:r>
      <w:r w:rsidR="008E262D" w:rsidRPr="00EE33F7">
        <w:t xml:space="preserve">pobieranie próbek dostaw odpadów i analiza </w:t>
      </w:r>
      <w:r w:rsidR="00AC110D" w:rsidRPr="00EE33F7">
        <w:t xml:space="preserve">ich </w:t>
      </w:r>
      <w:r w:rsidR="008E262D" w:rsidRPr="00EE33F7">
        <w:t>kluczowych właściwości/substancji (np. wartości opałowej</w:t>
      </w:r>
      <w:r w:rsidR="00AC110D" w:rsidRPr="00EE33F7">
        <w:t xml:space="preserve"> czy</w:t>
      </w:r>
      <w:r w:rsidR="008E262D" w:rsidRPr="00EE33F7">
        <w:t xml:space="preserve"> zawartości </w:t>
      </w:r>
      <w:r w:rsidR="00AC110D" w:rsidRPr="00EE33F7">
        <w:t xml:space="preserve">rtęci </w:t>
      </w:r>
      <w:r w:rsidR="0047619C" w:rsidRPr="00EE33F7">
        <w:t>) - w zależności od ryzyka stwarzanego przez dostarczane odpady</w:t>
      </w:r>
      <w:r w:rsidR="008E262D" w:rsidRPr="00EE33F7">
        <w:t xml:space="preserve">. </w:t>
      </w:r>
      <w:r w:rsidR="00AC110D" w:rsidRPr="00EE33F7">
        <w:t>Ponieważ w</w:t>
      </w:r>
      <w:r w:rsidR="008E262D" w:rsidRPr="00EE33F7">
        <w:t xml:space="preserve"> przypadku stałych odpadów komunalnych wiąże się to </w:t>
      </w:r>
      <w:r w:rsidR="004B3FCB" w:rsidRPr="00EE33F7">
        <w:br/>
      </w:r>
      <w:r w:rsidR="008E262D" w:rsidRPr="00EE33F7">
        <w:t>z oddzielnym rozładunkiem</w:t>
      </w:r>
      <w:r w:rsidR="004C562A" w:rsidRPr="00EE33F7">
        <w:t>,</w:t>
      </w:r>
      <w:r w:rsidR="00AC110D" w:rsidRPr="00EE33F7">
        <w:t xml:space="preserve"> a odpady ten nie stanowią specjalnego zagrożenia, czynności te realizowane będą tylko w </w:t>
      </w:r>
      <w:r w:rsidR="005F5AD5" w:rsidRPr="00EE33F7">
        <w:t>szczególnych</w:t>
      </w:r>
      <w:r w:rsidR="00AC110D" w:rsidRPr="00EE33F7">
        <w:t xml:space="preserve"> okolicznościach</w:t>
      </w:r>
      <w:r w:rsidR="008E262D" w:rsidRPr="00EE33F7">
        <w:t xml:space="preserve">. </w:t>
      </w:r>
    </w:p>
    <w:p w:rsidR="00AC7CE4" w:rsidRPr="00EE33F7" w:rsidRDefault="005D6E0F" w:rsidP="00DA5058">
      <w:pPr>
        <w:tabs>
          <w:tab w:val="left" w:pos="405"/>
        </w:tabs>
        <w:spacing w:before="59" w:line="276" w:lineRule="auto"/>
        <w:ind w:right="115"/>
        <w:jc w:val="both"/>
      </w:pPr>
      <w:r w:rsidRPr="00EE33F7">
        <w:t xml:space="preserve">13. Opróżniony z odpadów pojazd dostawcy przejeżdżać będzie przez wagę wyjazdową </w:t>
      </w:r>
      <w:r w:rsidRPr="00EE33F7">
        <w:br/>
        <w:t xml:space="preserve">w celu ustalenia masy dowiezionych odpadów (waga netto), która zostanie potwierdzona </w:t>
      </w:r>
      <w:r w:rsidRPr="00EE33F7">
        <w:br/>
        <w:t>w dowodzie ważenia (kwit wagowy).</w:t>
      </w:r>
    </w:p>
    <w:p w:rsidR="00AC7CE4" w:rsidRPr="00EE33F7" w:rsidRDefault="005D6E0F" w:rsidP="00DA5058">
      <w:pPr>
        <w:tabs>
          <w:tab w:val="left" w:pos="405"/>
        </w:tabs>
        <w:spacing w:before="59" w:line="276" w:lineRule="auto"/>
        <w:ind w:right="115"/>
        <w:jc w:val="both"/>
      </w:pPr>
      <w:r w:rsidRPr="00EE33F7">
        <w:t xml:space="preserve">14. Potwierdzenie odbioru odpadu następuje </w:t>
      </w:r>
      <w:r w:rsidR="000D01C8" w:rsidRPr="00EE33F7">
        <w:t xml:space="preserve">poprzez wystawienie kwitu wagowego oraz </w:t>
      </w:r>
      <w:r w:rsidR="004B3FCB" w:rsidRPr="00EE33F7">
        <w:br/>
      </w:r>
      <w:r w:rsidR="000D01C8" w:rsidRPr="00EE33F7">
        <w:t>w systemie BDO poprzez potwierdzenie KPOK lub KPO.</w:t>
      </w:r>
    </w:p>
    <w:p w:rsidR="00AC7CE4" w:rsidRPr="00EE33F7" w:rsidRDefault="005D6E0F" w:rsidP="00DA5058">
      <w:pPr>
        <w:tabs>
          <w:tab w:val="left" w:pos="405"/>
        </w:tabs>
        <w:spacing w:before="59" w:line="276" w:lineRule="auto"/>
        <w:ind w:right="115"/>
        <w:jc w:val="both"/>
      </w:pPr>
      <w:r w:rsidRPr="00EE33F7">
        <w:t>15. Wyjazd pojazdu z terenu instalacji odbywał się będzie przez bramę</w:t>
      </w:r>
      <w:r w:rsidRPr="00EE33F7">
        <w:rPr>
          <w:spacing w:val="-8"/>
        </w:rPr>
        <w:t xml:space="preserve"> </w:t>
      </w:r>
      <w:r w:rsidRPr="00EE33F7">
        <w:t>główną.</w:t>
      </w:r>
    </w:p>
    <w:p w:rsidR="00AC7CE4" w:rsidRPr="00EE33F7" w:rsidRDefault="005D6E0F" w:rsidP="00DA5058">
      <w:pPr>
        <w:tabs>
          <w:tab w:val="left" w:pos="405"/>
        </w:tabs>
        <w:spacing w:before="59" w:line="276" w:lineRule="auto"/>
        <w:ind w:right="115"/>
        <w:jc w:val="both"/>
      </w:pPr>
      <w:r w:rsidRPr="00EE33F7">
        <w:t xml:space="preserve">16. Prowadzony będzie rejestr odmowy przyjęcia odpadów niebezpiecznych oraz radioaktywnych na teren instalacji zawierający dane dostawcy oraz przyczynę odmowy przyjęcia odpadów. W  przypadku odmowy przyjęcia odpadów  z powodu stwierdzenia,  </w:t>
      </w:r>
      <w:r w:rsidRPr="00EE33F7">
        <w:br/>
        <w:t>iż dostarczane odpady wykazują właściwości radioaktywne, każdorazowo bezzwłocznie powiadamiany będzie Podkarpacki Wojewódzki Inspektor Ochrony</w:t>
      </w:r>
      <w:r w:rsidRPr="00EE33F7">
        <w:rPr>
          <w:spacing w:val="-11"/>
        </w:rPr>
        <w:t xml:space="preserve"> </w:t>
      </w:r>
      <w:r w:rsidRPr="00EE33F7">
        <w:t>Środowiska.</w:t>
      </w:r>
    </w:p>
    <w:p w:rsidR="000D1982" w:rsidRPr="00EE33F7" w:rsidRDefault="000D1982" w:rsidP="00591F52">
      <w:pPr>
        <w:spacing w:before="231"/>
        <w:ind w:right="78"/>
      </w:pPr>
    </w:p>
    <w:p w:rsidR="00591F52" w:rsidRPr="00970E1B" w:rsidRDefault="00591F52" w:rsidP="00591F52">
      <w:pPr>
        <w:ind w:left="4248"/>
        <w:jc w:val="center"/>
        <w:rPr>
          <w:sz w:val="20"/>
          <w:szCs w:val="20"/>
        </w:rPr>
      </w:pPr>
      <w:r w:rsidRPr="00970E1B">
        <w:rPr>
          <w:sz w:val="20"/>
          <w:szCs w:val="20"/>
        </w:rPr>
        <w:t>Z up. MARSZAŁKA WOJEWÓDZTWA</w:t>
      </w:r>
    </w:p>
    <w:p w:rsidR="00591F52" w:rsidRPr="00970E1B" w:rsidRDefault="00591F52" w:rsidP="00591F52">
      <w:pPr>
        <w:ind w:left="3540" w:firstLine="708"/>
        <w:jc w:val="center"/>
        <w:rPr>
          <w:b/>
          <w:sz w:val="24"/>
          <w:szCs w:val="24"/>
        </w:rPr>
      </w:pPr>
    </w:p>
    <w:p w:rsidR="00591F52" w:rsidRPr="00970E1B" w:rsidRDefault="00591F52" w:rsidP="00591F52">
      <w:pPr>
        <w:ind w:left="354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Andrzej Kulig</w:t>
      </w:r>
    </w:p>
    <w:p w:rsidR="00591F52" w:rsidRPr="00970E1B" w:rsidRDefault="00591F52" w:rsidP="00591F52">
      <w:pPr>
        <w:rPr>
          <w:b/>
          <w:sz w:val="24"/>
          <w:szCs w:val="24"/>
        </w:rPr>
      </w:pPr>
    </w:p>
    <w:p w:rsidR="00591F52" w:rsidRPr="00970E1B" w:rsidRDefault="00591F52" w:rsidP="00591F52">
      <w:pPr>
        <w:ind w:left="3540" w:firstLine="708"/>
        <w:jc w:val="center"/>
        <w:rPr>
          <w:sz w:val="20"/>
          <w:szCs w:val="20"/>
        </w:rPr>
      </w:pPr>
      <w:r w:rsidRPr="00970E1B">
        <w:rPr>
          <w:sz w:val="20"/>
          <w:szCs w:val="20"/>
        </w:rPr>
        <w:t>DYREKTOR DEPARTAMENTU</w:t>
      </w:r>
    </w:p>
    <w:p w:rsidR="005D6E0F" w:rsidRPr="00EE33F7" w:rsidRDefault="00591F52" w:rsidP="00591F52">
      <w:pPr>
        <w:ind w:left="4327" w:right="78"/>
        <w:jc w:val="center"/>
      </w:pPr>
      <w:r w:rsidRPr="00970E1B">
        <w:rPr>
          <w:sz w:val="20"/>
          <w:szCs w:val="20"/>
        </w:rPr>
        <w:t>OCHRONY ŚRODOWISKA</w:t>
      </w:r>
    </w:p>
    <w:p w:rsidR="004B3FCB" w:rsidRPr="00EE33F7" w:rsidRDefault="004B3FCB">
      <w:pPr>
        <w:spacing w:before="231"/>
        <w:ind w:left="4327" w:right="78"/>
        <w:jc w:val="center"/>
        <w:rPr>
          <w:sz w:val="20"/>
        </w:rPr>
      </w:pPr>
    </w:p>
    <w:p w:rsidR="00AC7CE4" w:rsidRPr="00EE33F7" w:rsidRDefault="00AC7CE4">
      <w:pPr>
        <w:ind w:left="5053" w:right="801"/>
        <w:jc w:val="center"/>
        <w:rPr>
          <w:sz w:val="20"/>
        </w:rPr>
      </w:pPr>
    </w:p>
    <w:sectPr w:rsidR="00AC7CE4" w:rsidRPr="00EE33F7">
      <w:footerReference w:type="default" r:id="rId7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FF7" w:rsidRDefault="00972FF7" w:rsidP="004B3FCB">
      <w:r>
        <w:separator/>
      </w:r>
    </w:p>
  </w:endnote>
  <w:endnote w:type="continuationSeparator" w:id="0">
    <w:p w:rsidR="00972FF7" w:rsidRDefault="00972FF7" w:rsidP="004B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2628155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4B3FCB" w:rsidRPr="004B3FCB" w:rsidRDefault="004B3FCB">
            <w:pPr>
              <w:pStyle w:val="Stopka"/>
              <w:jc w:val="right"/>
              <w:rPr>
                <w:sz w:val="20"/>
                <w:szCs w:val="20"/>
              </w:rPr>
            </w:pPr>
            <w:r w:rsidRPr="004B3FCB">
              <w:rPr>
                <w:sz w:val="20"/>
                <w:szCs w:val="20"/>
              </w:rPr>
              <w:t xml:space="preserve">Strona </w:t>
            </w:r>
            <w:r w:rsidRPr="004B3FCB">
              <w:rPr>
                <w:b/>
                <w:bCs/>
                <w:sz w:val="20"/>
                <w:szCs w:val="20"/>
              </w:rPr>
              <w:fldChar w:fldCharType="begin"/>
            </w:r>
            <w:r w:rsidRPr="004B3FCB">
              <w:rPr>
                <w:b/>
                <w:bCs/>
                <w:sz w:val="20"/>
                <w:szCs w:val="20"/>
              </w:rPr>
              <w:instrText>PAGE</w:instrText>
            </w:r>
            <w:r w:rsidRPr="004B3FCB">
              <w:rPr>
                <w:b/>
                <w:bCs/>
                <w:sz w:val="20"/>
                <w:szCs w:val="20"/>
              </w:rPr>
              <w:fldChar w:fldCharType="separate"/>
            </w:r>
            <w:r w:rsidRPr="004B3FCB">
              <w:rPr>
                <w:b/>
                <w:bCs/>
                <w:sz w:val="20"/>
                <w:szCs w:val="20"/>
              </w:rPr>
              <w:t>2</w:t>
            </w:r>
            <w:r w:rsidRPr="004B3FCB">
              <w:rPr>
                <w:b/>
                <w:bCs/>
                <w:sz w:val="20"/>
                <w:szCs w:val="20"/>
              </w:rPr>
              <w:fldChar w:fldCharType="end"/>
            </w:r>
            <w:r w:rsidRPr="004B3FCB">
              <w:rPr>
                <w:sz w:val="20"/>
                <w:szCs w:val="20"/>
              </w:rPr>
              <w:t xml:space="preserve"> z </w:t>
            </w:r>
            <w:r w:rsidRPr="004B3FCB">
              <w:rPr>
                <w:b/>
                <w:bCs/>
                <w:sz w:val="20"/>
                <w:szCs w:val="20"/>
              </w:rPr>
              <w:fldChar w:fldCharType="begin"/>
            </w:r>
            <w:r w:rsidRPr="004B3FCB">
              <w:rPr>
                <w:b/>
                <w:bCs/>
                <w:sz w:val="20"/>
                <w:szCs w:val="20"/>
              </w:rPr>
              <w:instrText>NUMPAGES</w:instrText>
            </w:r>
            <w:r w:rsidRPr="004B3FCB">
              <w:rPr>
                <w:b/>
                <w:bCs/>
                <w:sz w:val="20"/>
                <w:szCs w:val="20"/>
              </w:rPr>
              <w:fldChar w:fldCharType="separate"/>
            </w:r>
            <w:r w:rsidRPr="004B3FCB">
              <w:rPr>
                <w:b/>
                <w:bCs/>
                <w:sz w:val="20"/>
                <w:szCs w:val="20"/>
              </w:rPr>
              <w:t>2</w:t>
            </w:r>
            <w:r w:rsidRPr="004B3FC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B3FCB" w:rsidRDefault="004B3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FF7" w:rsidRDefault="00972FF7" w:rsidP="004B3FCB">
      <w:r>
        <w:separator/>
      </w:r>
    </w:p>
  </w:footnote>
  <w:footnote w:type="continuationSeparator" w:id="0">
    <w:p w:rsidR="00972FF7" w:rsidRDefault="00972FF7" w:rsidP="004B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441DC"/>
    <w:multiLevelType w:val="hybridMultilevel"/>
    <w:tmpl w:val="C9AAF5BE"/>
    <w:lvl w:ilvl="0" w:tplc="0F965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A2313"/>
    <w:multiLevelType w:val="hybridMultilevel"/>
    <w:tmpl w:val="7488FE14"/>
    <w:lvl w:ilvl="0" w:tplc="0F965E2A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59C94818"/>
    <w:multiLevelType w:val="hybridMultilevel"/>
    <w:tmpl w:val="FF74A7D2"/>
    <w:lvl w:ilvl="0" w:tplc="CD1AFE32">
      <w:start w:val="1"/>
      <w:numFmt w:val="decimal"/>
      <w:lvlText w:val="%1."/>
      <w:lvlJc w:val="left"/>
      <w:pPr>
        <w:ind w:left="116" w:hanging="193"/>
      </w:pPr>
      <w:rPr>
        <w:rFonts w:ascii="Arial" w:eastAsia="Arial" w:hAnsi="Arial" w:cs="Arial" w:hint="default"/>
        <w:spacing w:val="-20"/>
        <w:w w:val="100"/>
        <w:sz w:val="21"/>
        <w:szCs w:val="21"/>
        <w:lang w:val="pl-PL" w:eastAsia="en-US" w:bidi="ar-SA"/>
      </w:rPr>
    </w:lvl>
    <w:lvl w:ilvl="1" w:tplc="5BA8CB4C">
      <w:numFmt w:val="bullet"/>
      <w:lvlText w:val="•"/>
      <w:lvlJc w:val="left"/>
      <w:pPr>
        <w:ind w:left="1038" w:hanging="193"/>
      </w:pPr>
      <w:rPr>
        <w:rFonts w:hint="default"/>
        <w:lang w:val="pl-PL" w:eastAsia="en-US" w:bidi="ar-SA"/>
      </w:rPr>
    </w:lvl>
    <w:lvl w:ilvl="2" w:tplc="99E45E6A">
      <w:numFmt w:val="bullet"/>
      <w:lvlText w:val="•"/>
      <w:lvlJc w:val="left"/>
      <w:pPr>
        <w:ind w:left="1957" w:hanging="193"/>
      </w:pPr>
      <w:rPr>
        <w:rFonts w:hint="default"/>
        <w:lang w:val="pl-PL" w:eastAsia="en-US" w:bidi="ar-SA"/>
      </w:rPr>
    </w:lvl>
    <w:lvl w:ilvl="3" w:tplc="844CF406">
      <w:numFmt w:val="bullet"/>
      <w:lvlText w:val="•"/>
      <w:lvlJc w:val="left"/>
      <w:pPr>
        <w:ind w:left="2875" w:hanging="193"/>
      </w:pPr>
      <w:rPr>
        <w:rFonts w:hint="default"/>
        <w:lang w:val="pl-PL" w:eastAsia="en-US" w:bidi="ar-SA"/>
      </w:rPr>
    </w:lvl>
    <w:lvl w:ilvl="4" w:tplc="4AFCF71A">
      <w:numFmt w:val="bullet"/>
      <w:lvlText w:val="•"/>
      <w:lvlJc w:val="left"/>
      <w:pPr>
        <w:ind w:left="3794" w:hanging="193"/>
      </w:pPr>
      <w:rPr>
        <w:rFonts w:hint="default"/>
        <w:lang w:val="pl-PL" w:eastAsia="en-US" w:bidi="ar-SA"/>
      </w:rPr>
    </w:lvl>
    <w:lvl w:ilvl="5" w:tplc="60A0787E">
      <w:numFmt w:val="bullet"/>
      <w:lvlText w:val="•"/>
      <w:lvlJc w:val="left"/>
      <w:pPr>
        <w:ind w:left="4713" w:hanging="193"/>
      </w:pPr>
      <w:rPr>
        <w:rFonts w:hint="default"/>
        <w:lang w:val="pl-PL" w:eastAsia="en-US" w:bidi="ar-SA"/>
      </w:rPr>
    </w:lvl>
    <w:lvl w:ilvl="6" w:tplc="E1DC7952">
      <w:numFmt w:val="bullet"/>
      <w:lvlText w:val="•"/>
      <w:lvlJc w:val="left"/>
      <w:pPr>
        <w:ind w:left="5631" w:hanging="193"/>
      </w:pPr>
      <w:rPr>
        <w:rFonts w:hint="default"/>
        <w:lang w:val="pl-PL" w:eastAsia="en-US" w:bidi="ar-SA"/>
      </w:rPr>
    </w:lvl>
    <w:lvl w:ilvl="7" w:tplc="A45ABB26">
      <w:numFmt w:val="bullet"/>
      <w:lvlText w:val="•"/>
      <w:lvlJc w:val="left"/>
      <w:pPr>
        <w:ind w:left="6550" w:hanging="193"/>
      </w:pPr>
      <w:rPr>
        <w:rFonts w:hint="default"/>
        <w:lang w:val="pl-PL" w:eastAsia="en-US" w:bidi="ar-SA"/>
      </w:rPr>
    </w:lvl>
    <w:lvl w:ilvl="8" w:tplc="3C782098">
      <w:numFmt w:val="bullet"/>
      <w:lvlText w:val="•"/>
      <w:lvlJc w:val="left"/>
      <w:pPr>
        <w:ind w:left="7469" w:hanging="193"/>
      </w:pPr>
      <w:rPr>
        <w:rFonts w:hint="default"/>
        <w:lang w:val="pl-PL" w:eastAsia="en-US" w:bidi="ar-SA"/>
      </w:rPr>
    </w:lvl>
  </w:abstractNum>
  <w:num w:numId="1" w16cid:durableId="65961684">
    <w:abstractNumId w:val="2"/>
  </w:num>
  <w:num w:numId="2" w16cid:durableId="1525748364">
    <w:abstractNumId w:val="1"/>
  </w:num>
  <w:num w:numId="3" w16cid:durableId="143617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E4"/>
    <w:rsid w:val="00004CB5"/>
    <w:rsid w:val="00064658"/>
    <w:rsid w:val="00085AAD"/>
    <w:rsid w:val="000D01C8"/>
    <w:rsid w:val="000D1982"/>
    <w:rsid w:val="000F78DB"/>
    <w:rsid w:val="00113F89"/>
    <w:rsid w:val="002011A9"/>
    <w:rsid w:val="00371FC4"/>
    <w:rsid w:val="0038017A"/>
    <w:rsid w:val="00433AA5"/>
    <w:rsid w:val="0047619C"/>
    <w:rsid w:val="004A290D"/>
    <w:rsid w:val="004B3FCB"/>
    <w:rsid w:val="004C562A"/>
    <w:rsid w:val="00542873"/>
    <w:rsid w:val="00591F52"/>
    <w:rsid w:val="005C093C"/>
    <w:rsid w:val="005D6E0F"/>
    <w:rsid w:val="005F5AD5"/>
    <w:rsid w:val="00844CF7"/>
    <w:rsid w:val="008E262D"/>
    <w:rsid w:val="00972FF7"/>
    <w:rsid w:val="00AC110D"/>
    <w:rsid w:val="00AC7CE4"/>
    <w:rsid w:val="00B01147"/>
    <w:rsid w:val="00C34EBB"/>
    <w:rsid w:val="00DA5058"/>
    <w:rsid w:val="00DB1F1C"/>
    <w:rsid w:val="00DB6602"/>
    <w:rsid w:val="00E3108F"/>
    <w:rsid w:val="00E31E2A"/>
    <w:rsid w:val="00E544FC"/>
    <w:rsid w:val="00E81441"/>
    <w:rsid w:val="00EE33F7"/>
    <w:rsid w:val="00F11E06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4B82"/>
  <w15:docId w15:val="{7F1416EE-9555-40FB-BDF4-A7B8C28F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8"/>
      <w:jc w:val="center"/>
      <w:outlineLvl w:val="0"/>
    </w:pPr>
    <w:rPr>
      <w:b/>
      <w:bCs/>
      <w:sz w:val="23"/>
      <w:szCs w:val="23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1" w:line="276" w:lineRule="exact"/>
      <w:ind w:left="4325" w:right="78"/>
      <w:jc w:val="center"/>
    </w:pPr>
    <w:rPr>
      <w:b/>
      <w:bCs/>
      <w:sz w:val="24"/>
      <w:szCs w:val="24"/>
    </w:rPr>
  </w:style>
  <w:style w:type="paragraph" w:styleId="Akapitzlist">
    <w:name w:val="List Paragraph"/>
    <w:aliases w:val="Normal,Akapit z listą3,Akapit z listą31,Wypunktowanie,Normal2,normalny tekst,List Paragraph,Body text bullet,Subhead Paragraph,Numerowanie,PUNKTY,SR_Akapit z listą"/>
    <w:basedOn w:val="Normalny"/>
    <w:link w:val="AkapitzlistZnak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ormal Znak,Akapit z listą3 Znak,Akapit z listą31 Znak,Wypunktowanie Znak,Normal2 Znak,normalny tekst Znak,List Paragraph Znak,Body text bullet Znak,Subhead Paragraph Znak,Numerowanie Znak,PUNKTY Znak,SR_Akapit z listą Znak"/>
    <w:link w:val="Akapitzlist"/>
    <w:uiPriority w:val="1"/>
    <w:qFormat/>
    <w:locked/>
    <w:rsid w:val="008E262D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4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4FC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4FC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FC"/>
    <w:rPr>
      <w:rFonts w:ascii="Segoe UI" w:eastAsia="Ari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844CF7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B3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FC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3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FC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Procedura przyjecia odpadów na teren ITPOE</dc:title>
  <dc:creator>Renata Dybka</dc:creator>
  <cp:lastModifiedBy>help desk</cp:lastModifiedBy>
  <cp:revision>19</cp:revision>
  <dcterms:created xsi:type="dcterms:W3CDTF">2023-01-11T09:14:00Z</dcterms:created>
  <dcterms:modified xsi:type="dcterms:W3CDTF">2023-03-06T10:53:00Z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